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A984" w14:textId="5B3BE826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46221458">
        <w:rPr>
          <w:rFonts w:ascii="Arial" w:eastAsia="Times New Roman" w:hAnsi="Arial"/>
          <w:b/>
          <w:bCs/>
          <w:sz w:val="24"/>
          <w:szCs w:val="24"/>
        </w:rPr>
        <w:t>3GPP TSG-RAN WG2 Meeting #12</w:t>
      </w:r>
      <w:r w:rsidR="00DF3E4D">
        <w:rPr>
          <w:rFonts w:ascii="Arial" w:eastAsia="Times New Roman" w:hAnsi="Arial"/>
          <w:b/>
          <w:bCs/>
          <w:sz w:val="24"/>
          <w:szCs w:val="24"/>
        </w:rPr>
        <w:t>6</w:t>
      </w:r>
      <w:r w:rsidRPr="46221458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46221458">
        <w:rPr>
          <w:rFonts w:ascii="Arial" w:eastAsia="Times New Roman" w:hAnsi="Arial"/>
          <w:b/>
          <w:bCs/>
          <w:sz w:val="24"/>
          <w:szCs w:val="24"/>
        </w:rPr>
        <w:t>R2-2</w:t>
      </w:r>
      <w:r w:rsidR="00745D1A" w:rsidRPr="46221458">
        <w:rPr>
          <w:rFonts w:ascii="Arial" w:eastAsia="Times New Roman" w:hAnsi="Arial"/>
          <w:b/>
          <w:bCs/>
          <w:sz w:val="24"/>
          <w:szCs w:val="24"/>
        </w:rPr>
        <w:t>40</w:t>
      </w:r>
      <w:r w:rsidR="009B7C9E">
        <w:rPr>
          <w:rFonts w:ascii="Arial" w:eastAsia="Times New Roman" w:hAnsi="Arial"/>
          <w:b/>
          <w:bCs/>
          <w:sz w:val="24"/>
          <w:szCs w:val="24"/>
        </w:rPr>
        <w:t>4682</w:t>
      </w:r>
    </w:p>
    <w:p w14:paraId="3CF0036C" w14:textId="427AFA4E" w:rsidR="00453B12" w:rsidRDefault="00DF3E4D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DF3E4D">
        <w:rPr>
          <w:rFonts w:ascii="Arial" w:eastAsia="Times New Roman" w:hAnsi="Arial"/>
          <w:b/>
          <w:bCs/>
          <w:sz w:val="24"/>
          <w:szCs w:val="24"/>
        </w:rPr>
        <w:t>Fukuoka, Japan, May 20th – 24th, 2024</w:t>
      </w:r>
      <w:r w:rsidR="005A6301" w:rsidRPr="005A6301">
        <w:rPr>
          <w:rFonts w:ascii="Arial" w:eastAsia="Times New Roman" w:hAnsi="Arial"/>
          <w:b/>
          <w:bCs/>
          <w:sz w:val="24"/>
          <w:szCs w:val="24"/>
        </w:rPr>
        <w:t xml:space="preserve">                 </w:t>
      </w:r>
      <w:r w:rsidR="00453B12" w:rsidRPr="00C11589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 w:rsidR="00453B12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5950AA92" w:rsidR="00453B12" w:rsidRPr="006D3016" w:rsidRDefault="00453B12" w:rsidP="51D44DD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1D44DD7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1F709D" w:rsidRPr="51D44DD7">
        <w:rPr>
          <w:rFonts w:ascii="Arial" w:eastAsia="MS Mincho" w:hAnsi="Arial" w:cs="Arial"/>
          <w:b/>
          <w:bCs/>
          <w:sz w:val="24"/>
          <w:szCs w:val="24"/>
        </w:rPr>
        <w:t>8.8.</w:t>
      </w:r>
      <w:r w:rsidR="764D28A8" w:rsidRPr="51D44DD7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0D5FE01F" w:rsidR="00453B12" w:rsidRPr="006D3016" w:rsidRDefault="00453B12" w:rsidP="00453B1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F46F53">
        <w:rPr>
          <w:rFonts w:ascii="Arial" w:eastAsia="Times New Roman" w:hAnsi="Arial" w:cs="Arial"/>
          <w:b/>
          <w:bCs/>
          <w:sz w:val="24"/>
        </w:rPr>
        <w:t>Discussion on cell DTX/DRX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6FC5E395" w14:textId="3910B66E" w:rsidR="00203086" w:rsidRDefault="00905F05" w:rsidP="007C4C5D">
      <w:pPr>
        <w:pStyle w:val="B1"/>
        <w:ind w:left="0" w:firstLine="0"/>
      </w:pPr>
      <w:r w:rsidRPr="3FCBD0A6">
        <w:t>In RAN</w:t>
      </w:r>
      <w:r w:rsidR="005316FD">
        <w:t xml:space="preserve">#125bis, following agreements were made on </w:t>
      </w:r>
      <w:r w:rsidR="007C4C5D">
        <w:t>DL coverage enhancements</w:t>
      </w:r>
      <w:r w:rsidRPr="3FCBD0A6">
        <w:t>.</w:t>
      </w:r>
    </w:p>
    <w:p w14:paraId="51560583" w14:textId="77777777" w:rsidR="007C4C5D" w:rsidRDefault="007C4C5D" w:rsidP="007C4C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C1E5B30" w14:textId="77777777" w:rsidR="007C4C5D" w:rsidRDefault="007C4C5D" w:rsidP="48FB566F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48FB566F">
        <w:t>With regard to link level enhancement, RAN2 waits for RAN1 agreement on the DL channels to enhance before starting any RAN2 work.</w:t>
      </w:r>
    </w:p>
    <w:p w14:paraId="639D3027" w14:textId="77777777" w:rsidR="007C4C5D" w:rsidRDefault="007C4C5D" w:rsidP="48FB566F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48FB566F">
        <w:t>We will continue the discussion on RAN2 aspects of DL coverage enhancements (e.g. cell level / beam level DTX/DRX mechanism, etc.) in the next meetings, trying to identify questions to RAN1 for aspects where we need their input</w:t>
      </w:r>
    </w:p>
    <w:p w14:paraId="58CFC678" w14:textId="77777777" w:rsidR="007C4C5D" w:rsidRDefault="007C4C5D" w:rsidP="00BC4C81">
      <w:pPr>
        <w:pStyle w:val="B1"/>
        <w:ind w:left="0" w:firstLine="0"/>
      </w:pPr>
    </w:p>
    <w:p w14:paraId="52317F18" w14:textId="0BB20B0D" w:rsidR="007064FB" w:rsidRDefault="00203086" w:rsidP="00BC4C81">
      <w:pPr>
        <w:pStyle w:val="B1"/>
        <w:ind w:left="0" w:firstLine="0"/>
      </w:pPr>
      <w:r>
        <w:t>In</w:t>
      </w:r>
      <w:r w:rsidR="00661AB9" w:rsidRPr="3FCBD0A6">
        <w:t xml:space="preserve"> this document, we </w:t>
      </w:r>
      <w:r>
        <w:t>provide details on</w:t>
      </w:r>
      <w:r w:rsidR="00BA5021">
        <w:t xml:space="preserve"> the</w:t>
      </w:r>
      <w:r w:rsidR="009D2D2A">
        <w:t xml:space="preserve"> </w:t>
      </w:r>
      <w:r w:rsidR="00BA5021">
        <w:t>cell DTX/DRX mechanism for NTN</w:t>
      </w:r>
      <w:r w:rsidR="00BD1CDB" w:rsidRPr="3FCBD0A6">
        <w:t>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41F4B1C8" w14:textId="116188D3" w:rsidR="002A3C7D" w:rsidRPr="003D26F9" w:rsidRDefault="007F1FF4" w:rsidP="000B4873">
      <w:r w:rsidRPr="003D26F9">
        <w:t xml:space="preserve">Due to power budget limitation at satellite, </w:t>
      </w:r>
      <w:r w:rsidR="006313A5" w:rsidRPr="003D26F9">
        <w:t>all</w:t>
      </w:r>
      <w:r w:rsidRPr="003D26F9">
        <w:t xml:space="preserve"> beam</w:t>
      </w:r>
      <w:r w:rsidR="006313A5" w:rsidRPr="003D26F9">
        <w:t>s</w:t>
      </w:r>
      <w:r w:rsidRPr="003D26F9">
        <w:t xml:space="preserve"> may not be</w:t>
      </w:r>
      <w:r w:rsidR="006313A5" w:rsidRPr="003D26F9">
        <w:t xml:space="preserve"> possible to be active at the same time.</w:t>
      </w:r>
      <w:r w:rsidR="00C3294A">
        <w:t xml:space="preserve"> It is also possible that which beam needs to be turned off at a time t1 </w:t>
      </w:r>
      <w:r w:rsidR="001F2B9D">
        <w:t>may depend on what is the traffic load around or before time t1.</w:t>
      </w:r>
      <w:r w:rsidR="00B93886">
        <w:t xml:space="preserve"> </w:t>
      </w:r>
      <w:r w:rsidR="00B93886" w:rsidRPr="00B93886">
        <w:t xml:space="preserve">As discussed </w:t>
      </w:r>
      <w:r w:rsidR="00B93886">
        <w:t>in [1]</w:t>
      </w:r>
      <w:r w:rsidR="00B93886" w:rsidRPr="00B93886">
        <w:t>, TDM</w:t>
      </w:r>
      <w:r w:rsidR="00B93886">
        <w:t xml:space="preserve"> pattern</w:t>
      </w:r>
      <w:r w:rsidR="00B93886" w:rsidRPr="00B93886">
        <w:t xml:space="preserve"> is an effective way to enable flexible power sharing among satellite beams</w:t>
      </w:r>
      <w:r w:rsidR="00173883">
        <w:t xml:space="preserve"> and it allows the options of using multiple patterns.</w:t>
      </w:r>
      <w:r w:rsidR="00B538A0">
        <w:t xml:space="preserve"> However, first we may need to ask for RAN1 feedback before starting work on this</w:t>
      </w:r>
      <w:r w:rsidR="008744E4">
        <w:t>.</w:t>
      </w:r>
    </w:p>
    <w:p w14:paraId="7E1C55C0" w14:textId="77777777" w:rsidR="00AC68CE" w:rsidRDefault="00AC68CE" w:rsidP="00AC68CE">
      <w:pPr>
        <w:keepNext/>
        <w:jc w:val="center"/>
      </w:pPr>
      <w:r w:rsidRPr="00AC68CE">
        <w:rPr>
          <w:noProof/>
        </w:rPr>
        <w:drawing>
          <wp:inline distT="0" distB="0" distL="0" distR="0" wp14:anchorId="2CB6FE7F" wp14:editId="79025DC5">
            <wp:extent cx="5923915" cy="1402080"/>
            <wp:effectExtent l="0" t="0" r="635" b="762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025D6D30-A02A-C144-7C37-02A65227A5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025D6D30-A02A-C144-7C37-02A65227A5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104F5" w14:textId="4B04E44C" w:rsidR="002A3C7D" w:rsidRPr="003D26F9" w:rsidRDefault="00AC68CE" w:rsidP="00AC68C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Cell DTX</w:t>
      </w:r>
      <w:r w:rsidR="00D97D45">
        <w:t xml:space="preserve"> for different UEs.</w:t>
      </w:r>
    </w:p>
    <w:p w14:paraId="6157544E" w14:textId="630B1F11" w:rsidR="002A3C7D" w:rsidRPr="00CA76D0" w:rsidRDefault="001E3B4A" w:rsidP="000B4873">
      <w:pPr>
        <w:rPr>
          <w:b/>
          <w:bCs/>
          <w:u w:val="single"/>
        </w:rPr>
      </w:pPr>
      <w:r w:rsidRPr="00CA76D0">
        <w:rPr>
          <w:b/>
          <w:bCs/>
          <w:u w:val="single"/>
        </w:rPr>
        <w:t>Cell DTX vs DRX</w:t>
      </w:r>
    </w:p>
    <w:p w14:paraId="5C410676" w14:textId="1ED54BCF" w:rsidR="006B4D97" w:rsidRDefault="00CA76D0" w:rsidP="000B4873">
      <w:r>
        <w:t>We think first we would need to clarify whether both cell DTX and DRX are necessary or only cell DTX is sufficient to meet the WID objective.</w:t>
      </w:r>
      <w:r w:rsidR="007B0285">
        <w:t xml:space="preserve"> In our view, the major</w:t>
      </w:r>
      <w:r w:rsidR="00105A52">
        <w:t xml:space="preserve"> concern for the</w:t>
      </w:r>
      <w:r w:rsidR="007B0285">
        <w:t xml:space="preserve"> power budget </w:t>
      </w:r>
      <w:r w:rsidR="00105A52">
        <w:t>is the periodic broadcast of SSB and SIB1</w:t>
      </w:r>
      <w:r w:rsidR="0041084D">
        <w:t xml:space="preserve">, which consumes </w:t>
      </w:r>
      <w:r w:rsidR="004D2666">
        <w:t>most</w:t>
      </w:r>
      <w:r w:rsidR="0041084D">
        <w:t xml:space="preserve"> of the </w:t>
      </w:r>
      <w:r w:rsidR="000E2C31">
        <w:t>beam</w:t>
      </w:r>
      <w:r w:rsidR="0041084D">
        <w:t xml:space="preserve"> power budget</w:t>
      </w:r>
      <w:r w:rsidR="000712ED">
        <w:t xml:space="preserve"> for UEs in RRC_IDLE and RRC_INACTIVE</w:t>
      </w:r>
      <w:r w:rsidR="0041084D">
        <w:t>.</w:t>
      </w:r>
      <w:r w:rsidR="005E22D9">
        <w:t xml:space="preserve"> </w:t>
      </w:r>
      <w:r w:rsidR="006B4D97">
        <w:t>It may be better to clarif</w:t>
      </w:r>
      <w:r w:rsidR="00C501FB">
        <w:t xml:space="preserve">y whether </w:t>
      </w:r>
      <w:r w:rsidR="00626D0B">
        <w:t>new NTN cell DTX</w:t>
      </w:r>
      <w:r w:rsidR="00DA6578">
        <w:t xml:space="preserve"> is </w:t>
      </w:r>
      <w:r w:rsidR="00DB7087">
        <w:t>complet</w:t>
      </w:r>
      <w:r w:rsidR="009457BF">
        <w:t>e cell off, i.e., all broadcast signals are off.</w:t>
      </w:r>
    </w:p>
    <w:p w14:paraId="1609403B" w14:textId="334CC94A" w:rsidR="009457BF" w:rsidRDefault="00A802E7" w:rsidP="00D57FD6">
      <w:pPr>
        <w:pStyle w:val="Proposal"/>
      </w:pPr>
      <w:bookmarkStart w:id="0" w:name="_Toc166149636"/>
      <w:bookmarkStart w:id="1" w:name="_Toc166149713"/>
      <w:bookmarkStart w:id="2" w:name="_Toc166149858"/>
      <w:bookmarkStart w:id="3" w:name="_Toc166170051"/>
      <w:bookmarkStart w:id="4" w:name="_Toc166170128"/>
      <w:r>
        <w:t>RAN2 assume that new NTN cell DTX</w:t>
      </w:r>
      <w:r w:rsidR="00BC7F10">
        <w:t xml:space="preserve"> is</w:t>
      </w:r>
      <w:r w:rsidR="007A7E0E">
        <w:t xml:space="preserve"> </w:t>
      </w:r>
      <w:r w:rsidR="00745E54">
        <w:t xml:space="preserve">ON and OFF pattern of the </w:t>
      </w:r>
      <w:r w:rsidR="006F42EA">
        <w:t>beam</w:t>
      </w:r>
      <w:r w:rsidR="009031C3">
        <w:t>.</w:t>
      </w:r>
      <w:bookmarkEnd w:id="0"/>
      <w:bookmarkEnd w:id="1"/>
      <w:bookmarkEnd w:id="2"/>
      <w:bookmarkEnd w:id="3"/>
      <w:bookmarkEnd w:id="4"/>
    </w:p>
    <w:p w14:paraId="18D07E18" w14:textId="33F362B4" w:rsidR="0062226C" w:rsidRDefault="00D57FD6" w:rsidP="000B4873">
      <w:r>
        <w:t>However</w:t>
      </w:r>
      <w:r w:rsidR="005E22D9">
        <w:t xml:space="preserve">, it is not clear how much gain we achieve by </w:t>
      </w:r>
      <w:r>
        <w:t>considering cell DRX as in Rel-18 cell DTX/DRX</w:t>
      </w:r>
      <w:r w:rsidR="00C5470A">
        <w:t xml:space="preserve"> mechanism. </w:t>
      </w:r>
      <w:r w:rsidR="0062226C">
        <w:t xml:space="preserve">Since </w:t>
      </w:r>
      <w:r w:rsidR="007F0AE9">
        <w:t xml:space="preserve">evaluation of </w:t>
      </w:r>
      <w:r w:rsidR="0062226C">
        <w:t>this topic is being discussed in RAN1, it is</w:t>
      </w:r>
      <w:r w:rsidR="007F0AE9">
        <w:t xml:space="preserve"> better to clarify this with RAN1.</w:t>
      </w:r>
    </w:p>
    <w:p w14:paraId="75D705DC" w14:textId="42F7A991" w:rsidR="007F0AE9" w:rsidRDefault="007F0AE9" w:rsidP="009E1F1B">
      <w:pPr>
        <w:pStyle w:val="Proposal"/>
      </w:pPr>
      <w:bookmarkStart w:id="5" w:name="_Toc165902514"/>
      <w:bookmarkStart w:id="6" w:name="_Toc165902591"/>
      <w:bookmarkStart w:id="7" w:name="_Toc166149637"/>
      <w:bookmarkStart w:id="8" w:name="_Toc166149714"/>
      <w:bookmarkStart w:id="9" w:name="_Toc166149859"/>
      <w:bookmarkStart w:id="10" w:name="_Toc166170052"/>
      <w:bookmarkStart w:id="11" w:name="_Toc166170129"/>
      <w:r>
        <w:t xml:space="preserve">Ask RAN1 whether cell DRX is </w:t>
      </w:r>
      <w:r w:rsidR="00F11CA6">
        <w:t>supported or not</w:t>
      </w:r>
      <w:r w:rsidR="00043721">
        <w:t xml:space="preserve"> as part of</w:t>
      </w:r>
      <w:r w:rsidR="009E1F1B">
        <w:t xml:space="preserve"> the WID objective of DL coverage enhancement.</w:t>
      </w:r>
      <w:bookmarkEnd w:id="5"/>
      <w:bookmarkEnd w:id="6"/>
      <w:bookmarkEnd w:id="7"/>
      <w:bookmarkEnd w:id="8"/>
      <w:bookmarkEnd w:id="9"/>
      <w:bookmarkEnd w:id="10"/>
      <w:bookmarkEnd w:id="11"/>
    </w:p>
    <w:p w14:paraId="0E187AAE" w14:textId="70BE5E5B" w:rsidR="009E1F1B" w:rsidRPr="00D7342E" w:rsidRDefault="00246E0E" w:rsidP="000B4873">
      <w:pPr>
        <w:rPr>
          <w:b/>
          <w:bCs/>
          <w:u w:val="single"/>
        </w:rPr>
      </w:pPr>
      <w:r w:rsidRPr="00D7342E">
        <w:rPr>
          <w:b/>
          <w:bCs/>
          <w:u w:val="single"/>
        </w:rPr>
        <w:t>UE</w:t>
      </w:r>
      <w:r w:rsidR="00A11C67" w:rsidRPr="00D7342E">
        <w:rPr>
          <w:b/>
          <w:bCs/>
          <w:u w:val="single"/>
        </w:rPr>
        <w:t>’s</w:t>
      </w:r>
      <w:r w:rsidRPr="00D7342E">
        <w:rPr>
          <w:b/>
          <w:bCs/>
          <w:u w:val="single"/>
        </w:rPr>
        <w:t xml:space="preserve"> states</w:t>
      </w:r>
    </w:p>
    <w:p w14:paraId="1A8364B6" w14:textId="4982668F" w:rsidR="00A11C67" w:rsidRDefault="008744E4" w:rsidP="000B4873">
      <w:r>
        <w:lastRenderedPageBreak/>
        <w:t>In our view</w:t>
      </w:r>
      <w:r w:rsidR="009B58F7">
        <w:t>, for DRX, we can wait</w:t>
      </w:r>
      <w:r w:rsidR="00276A10">
        <w:t xml:space="preserve"> for RAN1 feedback whether cell DRX needs to be supported. W</w:t>
      </w:r>
      <w:r>
        <w:t>hen cell DTX is considered, it should be applicable to all UEs and</w:t>
      </w:r>
      <w:r w:rsidR="00034513">
        <w:t xml:space="preserve"> in all UE’s states, i.e., RRC_IDLE, RRC_INACTIVE and RRC_CONNECTED.</w:t>
      </w:r>
      <w:r w:rsidR="00276A10">
        <w:t xml:space="preserve"> </w:t>
      </w:r>
      <w:r w:rsidR="00732EC1">
        <w:t>In our view, the rel-18</w:t>
      </w:r>
      <w:r w:rsidR="00F50AE6">
        <w:t xml:space="preserve"> NE</w:t>
      </w:r>
      <w:r w:rsidR="00F647D4">
        <w:t>S</w:t>
      </w:r>
      <w:r w:rsidR="00F50AE6">
        <w:t xml:space="preserve"> cell DTX/DRX</w:t>
      </w:r>
      <w:r w:rsidR="00F647D4">
        <w:t xml:space="preserve"> procedure</w:t>
      </w:r>
      <w:r w:rsidR="00F50AE6">
        <w:t xml:space="preserve"> does not</w:t>
      </w:r>
      <w:r w:rsidR="0082794E">
        <w:t xml:space="preserve"> </w:t>
      </w:r>
      <w:r w:rsidR="00FB0500">
        <w:t>work</w:t>
      </w:r>
      <w:r w:rsidR="001008D1">
        <w:t xml:space="preserve"> </w:t>
      </w:r>
      <w:r w:rsidR="00601DFA">
        <w:t>in this case</w:t>
      </w:r>
      <w:r w:rsidR="00F647D4">
        <w:t xml:space="preserve"> as</w:t>
      </w:r>
      <w:r w:rsidR="00E14AAC">
        <w:t xml:space="preserve"> </w:t>
      </w:r>
      <w:r w:rsidR="00DF5872">
        <w:t xml:space="preserve">broadcast signals (e.g., </w:t>
      </w:r>
      <w:r w:rsidR="003E0126">
        <w:t>SSBs, SIB1) consume most of the</w:t>
      </w:r>
      <w:r w:rsidR="00B64448">
        <w:t xml:space="preserve"> power budget of the beam.</w:t>
      </w:r>
    </w:p>
    <w:p w14:paraId="63FD9112" w14:textId="18650B92" w:rsidR="00A66088" w:rsidRDefault="00BC0EF3" w:rsidP="00D7342E">
      <w:pPr>
        <w:pStyle w:val="Proposal"/>
      </w:pPr>
      <w:bookmarkStart w:id="12" w:name="_Toc165902515"/>
      <w:bookmarkStart w:id="13" w:name="_Toc165902592"/>
      <w:bookmarkStart w:id="14" w:name="_Toc166149638"/>
      <w:bookmarkStart w:id="15" w:name="_Toc166149715"/>
      <w:bookmarkStart w:id="16" w:name="_Toc166149860"/>
      <w:bookmarkStart w:id="17" w:name="_Toc166170053"/>
      <w:bookmarkStart w:id="18" w:name="_Toc166170130"/>
      <w:r>
        <w:t>Confirm</w:t>
      </w:r>
      <w:r w:rsidR="00A66088">
        <w:t xml:space="preserve"> </w:t>
      </w:r>
      <w:r w:rsidR="00622F20">
        <w:t xml:space="preserve">new NTN </w:t>
      </w:r>
      <w:r w:rsidR="00A66088">
        <w:t>cell DTX</w:t>
      </w:r>
      <w:r w:rsidR="00A471FB">
        <w:t xml:space="preserve"> applies to UEs in </w:t>
      </w:r>
      <w:r w:rsidR="00CC67B1">
        <w:t xml:space="preserve">RRC_IDLE, RRC_INACTIVE and </w:t>
      </w:r>
      <w:r w:rsidR="00A471FB">
        <w:t>RRC_CONNECTED.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978953A" w14:textId="35362DEF" w:rsidR="00A471FB" w:rsidRPr="00E97DFB" w:rsidRDefault="00D7342E" w:rsidP="000B4873">
      <w:pPr>
        <w:rPr>
          <w:b/>
          <w:bCs/>
          <w:u w:val="single"/>
        </w:rPr>
      </w:pPr>
      <w:r w:rsidRPr="00E97DFB">
        <w:rPr>
          <w:b/>
          <w:bCs/>
          <w:u w:val="single"/>
        </w:rPr>
        <w:t>Cell DTX pattern</w:t>
      </w:r>
    </w:p>
    <w:p w14:paraId="0DF50C64" w14:textId="39F8AE23" w:rsidR="00D7342E" w:rsidRDefault="00B31053" w:rsidP="000B4873">
      <w:r>
        <w:t>As mentioned earlier, a single semi-static</w:t>
      </w:r>
      <w:r w:rsidR="00927418">
        <w:t xml:space="preserve"> cell DTX</w:t>
      </w:r>
      <w:r>
        <w:t xml:space="preserve"> pattern may not be efficient. A dynamic</w:t>
      </w:r>
      <w:r w:rsidR="00927418">
        <w:t xml:space="preserve"> cell DTX pattern based on traffic load of the beam can be more efficient.</w:t>
      </w:r>
      <w:r w:rsidR="003176AB">
        <w:t xml:space="preserve"> For this</w:t>
      </w:r>
      <w:r w:rsidR="0061743E">
        <w:t>,</w:t>
      </w:r>
      <w:r w:rsidR="003176AB">
        <w:t xml:space="preserve"> dynamic DCI based cell DTX activation/deactivation or multiple cell DTX patterns can be considered.</w:t>
      </w:r>
      <w:r w:rsidR="00165516">
        <w:t xml:space="preserve"> This can also be confirmed with RAN1</w:t>
      </w:r>
      <w:r w:rsidR="00A06C89">
        <w:t xml:space="preserve"> based on</w:t>
      </w:r>
      <w:r w:rsidR="00684AA1">
        <w:t xml:space="preserve"> their ongoing</w:t>
      </w:r>
      <w:r w:rsidR="00A06C89">
        <w:t xml:space="preserve"> evaluation of traffic load </w:t>
      </w:r>
      <w:r w:rsidR="00684AA1">
        <w:t>and</w:t>
      </w:r>
      <w:r w:rsidR="00D60264">
        <w:t xml:space="preserve"> cell DTX pattern configurations</w:t>
      </w:r>
      <w:r w:rsidR="00165516">
        <w:t>.</w:t>
      </w:r>
    </w:p>
    <w:p w14:paraId="13724724" w14:textId="28BFB046" w:rsidR="00165516" w:rsidRDefault="00165516" w:rsidP="00E97DFB">
      <w:pPr>
        <w:pStyle w:val="Proposal"/>
      </w:pPr>
      <w:bookmarkStart w:id="19" w:name="_Toc165902516"/>
      <w:bookmarkStart w:id="20" w:name="_Toc165902593"/>
      <w:bookmarkStart w:id="21" w:name="_Toc166149639"/>
      <w:bookmarkStart w:id="22" w:name="_Toc166149716"/>
      <w:bookmarkStart w:id="23" w:name="_Toc166149861"/>
      <w:bookmarkStart w:id="24" w:name="_Toc166170054"/>
      <w:bookmarkStart w:id="25" w:name="_Toc166170131"/>
      <w:r>
        <w:t xml:space="preserve">Ask RAN1 if dynamic activation/deactivation of </w:t>
      </w:r>
      <w:r w:rsidR="00945075">
        <w:t xml:space="preserve">new NTN </w:t>
      </w:r>
      <w:r>
        <w:t>cell DTX patterns based on</w:t>
      </w:r>
      <w:r w:rsidR="00E97DFB">
        <w:t xml:space="preserve"> beam/cell traffic load is useful.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3B65F54" w14:textId="77777777" w:rsidR="00246E0E" w:rsidRPr="003D26F9" w:rsidRDefault="00246E0E" w:rsidP="000B4873"/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77777777" w:rsidR="00453B12" w:rsidRDefault="00453B12" w:rsidP="00453B12">
      <w:r>
        <w:t>Following proposals are made.</w:t>
      </w:r>
    </w:p>
    <w:p w14:paraId="194736AE" w14:textId="77777777" w:rsidR="00DA3691" w:rsidRDefault="00A81919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fldChar w:fldCharType="begin"/>
      </w:r>
      <w:r>
        <w:instrText xml:space="preserve"> TOC \n \t "Proposal,1,Observation,1" </w:instrText>
      </w:r>
      <w:r>
        <w:fldChar w:fldCharType="separate"/>
      </w:r>
      <w:r w:rsidR="00DA3691">
        <w:t>Proposal 1</w:t>
      </w:r>
      <w:r w:rsidR="00DA3691"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="00DA3691">
        <w:t>RAN2 assume that new NTN cell DTX is ON and OFF pattern of the beam.</w:t>
      </w:r>
    </w:p>
    <w:p w14:paraId="5C09717F" w14:textId="77777777" w:rsidR="00DA3691" w:rsidRDefault="00DA3691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Ask RAN1 whether cell DRX is supported or not as part of the WID objective of DL coverage enhancement.</w:t>
      </w:r>
    </w:p>
    <w:p w14:paraId="71540F7E" w14:textId="77777777" w:rsidR="00DA3691" w:rsidRDefault="00DA3691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Confirm new NTN cell DTX applies to UEs in RRC_IDLE, RRC_INACTIVE and RRC_CONNECTED.</w:t>
      </w:r>
    </w:p>
    <w:p w14:paraId="40E3465D" w14:textId="77777777" w:rsidR="00DA3691" w:rsidRDefault="00DA3691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Ask RAN1 if dynamic activation/deactivation of new NTN cell DTX patterns based on beam/cell traffic load is useful.</w:t>
      </w:r>
    </w:p>
    <w:p w14:paraId="572A2F30" w14:textId="6A0F45B5" w:rsidR="002531E6" w:rsidRPr="001E3B4A" w:rsidRDefault="00A81919" w:rsidP="001E3B4A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rPr>
          <w:noProof/>
          <w:sz w:val="22"/>
        </w:rPr>
        <w:fldChar w:fldCharType="end"/>
      </w:r>
      <w:r w:rsidR="00D97D45" w:rsidRPr="001E3B4A">
        <w:t>References</w:t>
      </w:r>
    </w:p>
    <w:p w14:paraId="7E67FFC4" w14:textId="431A825A" w:rsidR="00D97D45" w:rsidRPr="00D97D45" w:rsidRDefault="00D97D45" w:rsidP="00D97D45">
      <w:r>
        <w:t xml:space="preserve">[1] </w:t>
      </w:r>
      <w:r w:rsidR="00143521" w:rsidRPr="00143521">
        <w:t>R1-2403211</w:t>
      </w:r>
      <w:r w:rsidR="00143521">
        <w:t>, “</w:t>
      </w:r>
      <w:r w:rsidR="008C0CC2" w:rsidRPr="008C0CC2">
        <w:t>Downlink coverage enhancement for NR NTN</w:t>
      </w:r>
      <w:r w:rsidR="008C0CC2">
        <w:t xml:space="preserve">”, </w:t>
      </w:r>
      <w:r w:rsidR="001E3B4A" w:rsidRPr="001E3B4A">
        <w:t>Changsha, China, April 15th – 19th, 2024</w:t>
      </w:r>
      <w:r w:rsidR="001E3B4A">
        <w:t>.</w:t>
      </w:r>
    </w:p>
    <w:sectPr w:rsidR="00D97D45" w:rsidRPr="00D97D45" w:rsidSect="00195324">
      <w:footerReference w:type="default" r:id="rId12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9DAFD" w14:textId="77777777" w:rsidR="00195324" w:rsidRDefault="00195324">
      <w:pPr>
        <w:spacing w:after="0"/>
      </w:pPr>
      <w:r>
        <w:separator/>
      </w:r>
    </w:p>
  </w:endnote>
  <w:endnote w:type="continuationSeparator" w:id="0">
    <w:p w14:paraId="40A032CE" w14:textId="77777777" w:rsidR="00195324" w:rsidRDefault="00195324">
      <w:pPr>
        <w:spacing w:after="0"/>
      </w:pPr>
      <w:r>
        <w:continuationSeparator/>
      </w:r>
    </w:p>
  </w:endnote>
  <w:endnote w:type="continuationNotice" w:id="1">
    <w:p w14:paraId="477A1EFC" w14:textId="77777777" w:rsidR="00195324" w:rsidRDefault="001953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E2D3F" w14:textId="77777777" w:rsidR="00195324" w:rsidRDefault="00195324">
      <w:pPr>
        <w:spacing w:after="0"/>
      </w:pPr>
      <w:r>
        <w:separator/>
      </w:r>
    </w:p>
  </w:footnote>
  <w:footnote w:type="continuationSeparator" w:id="0">
    <w:p w14:paraId="4739021B" w14:textId="77777777" w:rsidR="00195324" w:rsidRDefault="00195324">
      <w:pPr>
        <w:spacing w:after="0"/>
      </w:pPr>
      <w:r>
        <w:continuationSeparator/>
      </w:r>
    </w:p>
  </w:footnote>
  <w:footnote w:type="continuationNotice" w:id="1">
    <w:p w14:paraId="753B15AD" w14:textId="77777777" w:rsidR="00195324" w:rsidRDefault="001953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0A556B7"/>
    <w:multiLevelType w:val="multilevel"/>
    <w:tmpl w:val="9DD44D12"/>
    <w:lvl w:ilvl="0">
      <w:start w:val="1"/>
      <w:numFmt w:val="decimal"/>
      <w:pStyle w:val="Propos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127573"/>
    <w:multiLevelType w:val="hybridMultilevel"/>
    <w:tmpl w:val="35FA3914"/>
    <w:lvl w:ilvl="0" w:tplc="1B143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A28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8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4E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C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9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FE4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C5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57B4E1C"/>
    <w:multiLevelType w:val="hybridMultilevel"/>
    <w:tmpl w:val="AFBE8B98"/>
    <w:lvl w:ilvl="0" w:tplc="C5386D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5905">
    <w:abstractNumId w:val="3"/>
  </w:num>
  <w:num w:numId="2" w16cid:durableId="165562215">
    <w:abstractNumId w:val="19"/>
  </w:num>
  <w:num w:numId="3" w16cid:durableId="848328707">
    <w:abstractNumId w:val="2"/>
  </w:num>
  <w:num w:numId="4" w16cid:durableId="1457137946">
    <w:abstractNumId w:val="12"/>
  </w:num>
  <w:num w:numId="5" w16cid:durableId="1097747988">
    <w:abstractNumId w:val="19"/>
  </w:num>
  <w:num w:numId="6" w16cid:durableId="675621482">
    <w:abstractNumId w:val="9"/>
  </w:num>
  <w:num w:numId="7" w16cid:durableId="1304964842">
    <w:abstractNumId w:val="14"/>
  </w:num>
  <w:num w:numId="8" w16cid:durableId="125047382">
    <w:abstractNumId w:val="10"/>
  </w:num>
  <w:num w:numId="9" w16cid:durableId="269971381">
    <w:abstractNumId w:val="16"/>
  </w:num>
  <w:num w:numId="10" w16cid:durableId="1166480600">
    <w:abstractNumId w:val="6"/>
  </w:num>
  <w:num w:numId="11" w16cid:durableId="1899051820">
    <w:abstractNumId w:val="11"/>
  </w:num>
  <w:num w:numId="12" w16cid:durableId="1750300129">
    <w:abstractNumId w:val="13"/>
  </w:num>
  <w:num w:numId="13" w16cid:durableId="1246263475">
    <w:abstractNumId w:val="12"/>
  </w:num>
  <w:num w:numId="14" w16cid:durableId="1670326438">
    <w:abstractNumId w:val="12"/>
  </w:num>
  <w:num w:numId="15" w16cid:durableId="1185368059">
    <w:abstractNumId w:val="1"/>
  </w:num>
  <w:num w:numId="16" w16cid:durableId="680856319">
    <w:abstractNumId w:val="5"/>
  </w:num>
  <w:num w:numId="17" w16cid:durableId="1320383609">
    <w:abstractNumId w:val="4"/>
  </w:num>
  <w:num w:numId="18" w16cid:durableId="1506020440">
    <w:abstractNumId w:val="12"/>
  </w:num>
  <w:num w:numId="19" w16cid:durableId="1131437444">
    <w:abstractNumId w:val="15"/>
  </w:num>
  <w:num w:numId="20" w16cid:durableId="1554272510">
    <w:abstractNumId w:val="12"/>
  </w:num>
  <w:num w:numId="21" w16cid:durableId="2070877550">
    <w:abstractNumId w:val="17"/>
  </w:num>
  <w:num w:numId="22" w16cid:durableId="1726248054">
    <w:abstractNumId w:val="12"/>
  </w:num>
  <w:num w:numId="23" w16cid:durableId="611282159">
    <w:abstractNumId w:val="18"/>
  </w:num>
  <w:num w:numId="24" w16cid:durableId="1473984226">
    <w:abstractNumId w:val="7"/>
  </w:num>
  <w:num w:numId="25" w16cid:durableId="52776904">
    <w:abstractNumId w:val="12"/>
  </w:num>
  <w:num w:numId="26" w16cid:durableId="194077589">
    <w:abstractNumId w:val="12"/>
  </w:num>
  <w:num w:numId="27" w16cid:durableId="776409118">
    <w:abstractNumId w:val="8"/>
  </w:num>
  <w:num w:numId="28" w16cid:durableId="1204831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02BE8"/>
    <w:rsid w:val="00004132"/>
    <w:rsid w:val="0002101C"/>
    <w:rsid w:val="00024312"/>
    <w:rsid w:val="00034513"/>
    <w:rsid w:val="00035798"/>
    <w:rsid w:val="00043721"/>
    <w:rsid w:val="000712ED"/>
    <w:rsid w:val="000730BA"/>
    <w:rsid w:val="00076F06"/>
    <w:rsid w:val="00077247"/>
    <w:rsid w:val="000841DA"/>
    <w:rsid w:val="000855B8"/>
    <w:rsid w:val="00087A9A"/>
    <w:rsid w:val="000933B6"/>
    <w:rsid w:val="000957D6"/>
    <w:rsid w:val="00095B0E"/>
    <w:rsid w:val="000B4525"/>
    <w:rsid w:val="000B4873"/>
    <w:rsid w:val="000B5286"/>
    <w:rsid w:val="000D3D32"/>
    <w:rsid w:val="000D51CD"/>
    <w:rsid w:val="000D7711"/>
    <w:rsid w:val="000E2C31"/>
    <w:rsid w:val="000F537B"/>
    <w:rsid w:val="001008D1"/>
    <w:rsid w:val="00105A52"/>
    <w:rsid w:val="00110DCF"/>
    <w:rsid w:val="001120ED"/>
    <w:rsid w:val="00121D6B"/>
    <w:rsid w:val="00127178"/>
    <w:rsid w:val="001338B7"/>
    <w:rsid w:val="00143521"/>
    <w:rsid w:val="00146B2F"/>
    <w:rsid w:val="00147207"/>
    <w:rsid w:val="001547BE"/>
    <w:rsid w:val="0016005C"/>
    <w:rsid w:val="00162617"/>
    <w:rsid w:val="00165516"/>
    <w:rsid w:val="00167EED"/>
    <w:rsid w:val="00173883"/>
    <w:rsid w:val="001924A8"/>
    <w:rsid w:val="00192E2D"/>
    <w:rsid w:val="00195324"/>
    <w:rsid w:val="00197843"/>
    <w:rsid w:val="001A0825"/>
    <w:rsid w:val="001C0D36"/>
    <w:rsid w:val="001C79A1"/>
    <w:rsid w:val="001E3B4A"/>
    <w:rsid w:val="001E3FE7"/>
    <w:rsid w:val="001F2B9D"/>
    <w:rsid w:val="001F709D"/>
    <w:rsid w:val="00200750"/>
    <w:rsid w:val="00200CB4"/>
    <w:rsid w:val="00203086"/>
    <w:rsid w:val="002040AD"/>
    <w:rsid w:val="00212A78"/>
    <w:rsid w:val="002138E1"/>
    <w:rsid w:val="00214438"/>
    <w:rsid w:val="00230B91"/>
    <w:rsid w:val="00234164"/>
    <w:rsid w:val="00241E90"/>
    <w:rsid w:val="00246E0E"/>
    <w:rsid w:val="002531E6"/>
    <w:rsid w:val="0026765E"/>
    <w:rsid w:val="00276A10"/>
    <w:rsid w:val="00280CE9"/>
    <w:rsid w:val="00291859"/>
    <w:rsid w:val="002954D8"/>
    <w:rsid w:val="00297FF8"/>
    <w:rsid w:val="002A0B22"/>
    <w:rsid w:val="002A0BF5"/>
    <w:rsid w:val="002A3C7D"/>
    <w:rsid w:val="002A538D"/>
    <w:rsid w:val="002A57B4"/>
    <w:rsid w:val="002B0640"/>
    <w:rsid w:val="002C08B1"/>
    <w:rsid w:val="002C6B35"/>
    <w:rsid w:val="002C7B84"/>
    <w:rsid w:val="002D4724"/>
    <w:rsid w:val="002D6B09"/>
    <w:rsid w:val="002D7705"/>
    <w:rsid w:val="002E1490"/>
    <w:rsid w:val="002E505D"/>
    <w:rsid w:val="002F0BC7"/>
    <w:rsid w:val="002F66DE"/>
    <w:rsid w:val="003176AB"/>
    <w:rsid w:val="00341E19"/>
    <w:rsid w:val="00344C4B"/>
    <w:rsid w:val="00346EA7"/>
    <w:rsid w:val="00347C10"/>
    <w:rsid w:val="00355001"/>
    <w:rsid w:val="00356604"/>
    <w:rsid w:val="00356D03"/>
    <w:rsid w:val="003631CC"/>
    <w:rsid w:val="003766BD"/>
    <w:rsid w:val="003809E1"/>
    <w:rsid w:val="003809E3"/>
    <w:rsid w:val="0038771F"/>
    <w:rsid w:val="00392739"/>
    <w:rsid w:val="0039578C"/>
    <w:rsid w:val="00397D2B"/>
    <w:rsid w:val="003A75B4"/>
    <w:rsid w:val="003A7F98"/>
    <w:rsid w:val="003B12BC"/>
    <w:rsid w:val="003B3BF0"/>
    <w:rsid w:val="003C263F"/>
    <w:rsid w:val="003C32BE"/>
    <w:rsid w:val="003C39CC"/>
    <w:rsid w:val="003C4A6F"/>
    <w:rsid w:val="003D26F9"/>
    <w:rsid w:val="003E0075"/>
    <w:rsid w:val="003E0126"/>
    <w:rsid w:val="003E595D"/>
    <w:rsid w:val="003E5ADF"/>
    <w:rsid w:val="003F4202"/>
    <w:rsid w:val="003F4986"/>
    <w:rsid w:val="003F5B15"/>
    <w:rsid w:val="003F60FE"/>
    <w:rsid w:val="003F7B7C"/>
    <w:rsid w:val="00407025"/>
    <w:rsid w:val="0041084D"/>
    <w:rsid w:val="00414659"/>
    <w:rsid w:val="00417E6E"/>
    <w:rsid w:val="00421203"/>
    <w:rsid w:val="0043054C"/>
    <w:rsid w:val="00440D89"/>
    <w:rsid w:val="00440F1A"/>
    <w:rsid w:val="00441EEB"/>
    <w:rsid w:val="00443BA0"/>
    <w:rsid w:val="00452885"/>
    <w:rsid w:val="00453B12"/>
    <w:rsid w:val="00457ADF"/>
    <w:rsid w:val="004601DB"/>
    <w:rsid w:val="00461244"/>
    <w:rsid w:val="00475EE2"/>
    <w:rsid w:val="00481662"/>
    <w:rsid w:val="0049738F"/>
    <w:rsid w:val="004A0679"/>
    <w:rsid w:val="004A1B8A"/>
    <w:rsid w:val="004A76D5"/>
    <w:rsid w:val="004B6A20"/>
    <w:rsid w:val="004C3083"/>
    <w:rsid w:val="004D03B3"/>
    <w:rsid w:val="004D1A5F"/>
    <w:rsid w:val="004D2666"/>
    <w:rsid w:val="004E1CF9"/>
    <w:rsid w:val="004E4061"/>
    <w:rsid w:val="004F2903"/>
    <w:rsid w:val="004F4B8E"/>
    <w:rsid w:val="004F59D6"/>
    <w:rsid w:val="004F665E"/>
    <w:rsid w:val="00512857"/>
    <w:rsid w:val="00521DD3"/>
    <w:rsid w:val="005316FD"/>
    <w:rsid w:val="005473B9"/>
    <w:rsid w:val="0055032C"/>
    <w:rsid w:val="00552A95"/>
    <w:rsid w:val="0056464A"/>
    <w:rsid w:val="00564DAA"/>
    <w:rsid w:val="00567739"/>
    <w:rsid w:val="00575B3D"/>
    <w:rsid w:val="005900AA"/>
    <w:rsid w:val="00595F58"/>
    <w:rsid w:val="005A4488"/>
    <w:rsid w:val="005A4DD8"/>
    <w:rsid w:val="005A6301"/>
    <w:rsid w:val="005A663B"/>
    <w:rsid w:val="005B2476"/>
    <w:rsid w:val="005B6606"/>
    <w:rsid w:val="005B683B"/>
    <w:rsid w:val="005C3338"/>
    <w:rsid w:val="005C4EDA"/>
    <w:rsid w:val="005C5690"/>
    <w:rsid w:val="005D7334"/>
    <w:rsid w:val="005E003F"/>
    <w:rsid w:val="005E22D9"/>
    <w:rsid w:val="005E7835"/>
    <w:rsid w:val="005F5769"/>
    <w:rsid w:val="005F71C7"/>
    <w:rsid w:val="0060108D"/>
    <w:rsid w:val="00601DFA"/>
    <w:rsid w:val="00601EB2"/>
    <w:rsid w:val="0060356D"/>
    <w:rsid w:val="006035D1"/>
    <w:rsid w:val="0061743E"/>
    <w:rsid w:val="00617871"/>
    <w:rsid w:val="0062226C"/>
    <w:rsid w:val="00622F20"/>
    <w:rsid w:val="00623399"/>
    <w:rsid w:val="00626D0B"/>
    <w:rsid w:val="006313A5"/>
    <w:rsid w:val="006324A9"/>
    <w:rsid w:val="00635E23"/>
    <w:rsid w:val="00640F25"/>
    <w:rsid w:val="00660099"/>
    <w:rsid w:val="00661AB9"/>
    <w:rsid w:val="006629B4"/>
    <w:rsid w:val="00672025"/>
    <w:rsid w:val="00674E3C"/>
    <w:rsid w:val="00684AA1"/>
    <w:rsid w:val="00685D63"/>
    <w:rsid w:val="006961FB"/>
    <w:rsid w:val="006A1190"/>
    <w:rsid w:val="006A3F70"/>
    <w:rsid w:val="006A4146"/>
    <w:rsid w:val="006B4D97"/>
    <w:rsid w:val="006C0739"/>
    <w:rsid w:val="006C0A9B"/>
    <w:rsid w:val="006D5A22"/>
    <w:rsid w:val="006D750A"/>
    <w:rsid w:val="006E4B17"/>
    <w:rsid w:val="006E6BAC"/>
    <w:rsid w:val="006F0364"/>
    <w:rsid w:val="006F11C1"/>
    <w:rsid w:val="006F2C54"/>
    <w:rsid w:val="006F42EA"/>
    <w:rsid w:val="00701D46"/>
    <w:rsid w:val="007064FB"/>
    <w:rsid w:val="00727ECE"/>
    <w:rsid w:val="00732EC1"/>
    <w:rsid w:val="0073386A"/>
    <w:rsid w:val="00745D1A"/>
    <w:rsid w:val="00745E54"/>
    <w:rsid w:val="00754401"/>
    <w:rsid w:val="00763CEF"/>
    <w:rsid w:val="00764420"/>
    <w:rsid w:val="007645C4"/>
    <w:rsid w:val="0076681A"/>
    <w:rsid w:val="00771DCF"/>
    <w:rsid w:val="0077220C"/>
    <w:rsid w:val="0077586D"/>
    <w:rsid w:val="00777CBA"/>
    <w:rsid w:val="00784D94"/>
    <w:rsid w:val="00785D78"/>
    <w:rsid w:val="00797FF8"/>
    <w:rsid w:val="007A3F98"/>
    <w:rsid w:val="007A714C"/>
    <w:rsid w:val="007A7E0E"/>
    <w:rsid w:val="007A7EFD"/>
    <w:rsid w:val="007B0285"/>
    <w:rsid w:val="007B13EA"/>
    <w:rsid w:val="007C2C1F"/>
    <w:rsid w:val="007C4C5D"/>
    <w:rsid w:val="007C5EFF"/>
    <w:rsid w:val="007E099C"/>
    <w:rsid w:val="007E5545"/>
    <w:rsid w:val="007F0AE9"/>
    <w:rsid w:val="007F1FF4"/>
    <w:rsid w:val="007F26E2"/>
    <w:rsid w:val="007F6D1C"/>
    <w:rsid w:val="008065A2"/>
    <w:rsid w:val="008135B9"/>
    <w:rsid w:val="0081506E"/>
    <w:rsid w:val="00823DA1"/>
    <w:rsid w:val="0082466B"/>
    <w:rsid w:val="0082794E"/>
    <w:rsid w:val="00827C38"/>
    <w:rsid w:val="00831AB1"/>
    <w:rsid w:val="008549D2"/>
    <w:rsid w:val="0086117A"/>
    <w:rsid w:val="00861806"/>
    <w:rsid w:val="00862891"/>
    <w:rsid w:val="00862ABC"/>
    <w:rsid w:val="008708D5"/>
    <w:rsid w:val="008744E4"/>
    <w:rsid w:val="008758EE"/>
    <w:rsid w:val="008776B3"/>
    <w:rsid w:val="00890801"/>
    <w:rsid w:val="008914B7"/>
    <w:rsid w:val="00895DE4"/>
    <w:rsid w:val="008B2A7B"/>
    <w:rsid w:val="008C0CC2"/>
    <w:rsid w:val="008C25C8"/>
    <w:rsid w:val="008C7584"/>
    <w:rsid w:val="008D4177"/>
    <w:rsid w:val="008D78D4"/>
    <w:rsid w:val="008D7D8B"/>
    <w:rsid w:val="008E2ED7"/>
    <w:rsid w:val="008F0BC7"/>
    <w:rsid w:val="009010A2"/>
    <w:rsid w:val="009031C3"/>
    <w:rsid w:val="00905F05"/>
    <w:rsid w:val="00927418"/>
    <w:rsid w:val="00930583"/>
    <w:rsid w:val="00933664"/>
    <w:rsid w:val="009362FF"/>
    <w:rsid w:val="00945075"/>
    <w:rsid w:val="009457BF"/>
    <w:rsid w:val="00951576"/>
    <w:rsid w:val="00952132"/>
    <w:rsid w:val="009550DF"/>
    <w:rsid w:val="00963F05"/>
    <w:rsid w:val="009A7941"/>
    <w:rsid w:val="009B0575"/>
    <w:rsid w:val="009B297C"/>
    <w:rsid w:val="009B504F"/>
    <w:rsid w:val="009B58F7"/>
    <w:rsid w:val="009B6889"/>
    <w:rsid w:val="009B7C9E"/>
    <w:rsid w:val="009C07EB"/>
    <w:rsid w:val="009C33D7"/>
    <w:rsid w:val="009C52E2"/>
    <w:rsid w:val="009D2371"/>
    <w:rsid w:val="009D2AE3"/>
    <w:rsid w:val="009D2D2A"/>
    <w:rsid w:val="009E1DEC"/>
    <w:rsid w:val="009E1F1B"/>
    <w:rsid w:val="009E263F"/>
    <w:rsid w:val="009F0E52"/>
    <w:rsid w:val="009F385E"/>
    <w:rsid w:val="00A069F4"/>
    <w:rsid w:val="00A06C89"/>
    <w:rsid w:val="00A10E9E"/>
    <w:rsid w:val="00A11C67"/>
    <w:rsid w:val="00A14473"/>
    <w:rsid w:val="00A2227E"/>
    <w:rsid w:val="00A32079"/>
    <w:rsid w:val="00A367C4"/>
    <w:rsid w:val="00A40DAF"/>
    <w:rsid w:val="00A42D72"/>
    <w:rsid w:val="00A471FB"/>
    <w:rsid w:val="00A57561"/>
    <w:rsid w:val="00A66088"/>
    <w:rsid w:val="00A7127A"/>
    <w:rsid w:val="00A7483D"/>
    <w:rsid w:val="00A757AC"/>
    <w:rsid w:val="00A802E7"/>
    <w:rsid w:val="00A81919"/>
    <w:rsid w:val="00AA5F72"/>
    <w:rsid w:val="00AB1175"/>
    <w:rsid w:val="00AB5F35"/>
    <w:rsid w:val="00AC4FDB"/>
    <w:rsid w:val="00AC68CE"/>
    <w:rsid w:val="00AC6A6E"/>
    <w:rsid w:val="00AD5255"/>
    <w:rsid w:val="00AE50B5"/>
    <w:rsid w:val="00AE63DF"/>
    <w:rsid w:val="00AF367E"/>
    <w:rsid w:val="00B07E0C"/>
    <w:rsid w:val="00B124A8"/>
    <w:rsid w:val="00B12935"/>
    <w:rsid w:val="00B1449E"/>
    <w:rsid w:val="00B147AB"/>
    <w:rsid w:val="00B31053"/>
    <w:rsid w:val="00B452DB"/>
    <w:rsid w:val="00B52D4F"/>
    <w:rsid w:val="00B538A0"/>
    <w:rsid w:val="00B539DC"/>
    <w:rsid w:val="00B55AB2"/>
    <w:rsid w:val="00B64448"/>
    <w:rsid w:val="00B71C6D"/>
    <w:rsid w:val="00B754B8"/>
    <w:rsid w:val="00B81D9C"/>
    <w:rsid w:val="00B85A77"/>
    <w:rsid w:val="00B93886"/>
    <w:rsid w:val="00B96C46"/>
    <w:rsid w:val="00B976F4"/>
    <w:rsid w:val="00BA5021"/>
    <w:rsid w:val="00BA59FF"/>
    <w:rsid w:val="00BB00E3"/>
    <w:rsid w:val="00BB67D6"/>
    <w:rsid w:val="00BC0D83"/>
    <w:rsid w:val="00BC0EF3"/>
    <w:rsid w:val="00BC4C81"/>
    <w:rsid w:val="00BC5A66"/>
    <w:rsid w:val="00BC7F10"/>
    <w:rsid w:val="00BD180E"/>
    <w:rsid w:val="00BD1CDB"/>
    <w:rsid w:val="00BD2889"/>
    <w:rsid w:val="00BD6B8D"/>
    <w:rsid w:val="00BE5C8D"/>
    <w:rsid w:val="00BE64BF"/>
    <w:rsid w:val="00BF70CD"/>
    <w:rsid w:val="00C01766"/>
    <w:rsid w:val="00C077E8"/>
    <w:rsid w:val="00C10D54"/>
    <w:rsid w:val="00C1362B"/>
    <w:rsid w:val="00C14693"/>
    <w:rsid w:val="00C17BE7"/>
    <w:rsid w:val="00C25E55"/>
    <w:rsid w:val="00C3294A"/>
    <w:rsid w:val="00C338C1"/>
    <w:rsid w:val="00C37189"/>
    <w:rsid w:val="00C37BEF"/>
    <w:rsid w:val="00C459B4"/>
    <w:rsid w:val="00C47FF3"/>
    <w:rsid w:val="00C501FB"/>
    <w:rsid w:val="00C523B8"/>
    <w:rsid w:val="00C5470A"/>
    <w:rsid w:val="00C55240"/>
    <w:rsid w:val="00C6229A"/>
    <w:rsid w:val="00C64588"/>
    <w:rsid w:val="00C67AD8"/>
    <w:rsid w:val="00C72A15"/>
    <w:rsid w:val="00C740E7"/>
    <w:rsid w:val="00C75EFB"/>
    <w:rsid w:val="00C7659B"/>
    <w:rsid w:val="00CA4CE9"/>
    <w:rsid w:val="00CA76D0"/>
    <w:rsid w:val="00CB3C4B"/>
    <w:rsid w:val="00CB4D23"/>
    <w:rsid w:val="00CB5D3F"/>
    <w:rsid w:val="00CC67B1"/>
    <w:rsid w:val="00CC79CB"/>
    <w:rsid w:val="00CD54F4"/>
    <w:rsid w:val="00CE2097"/>
    <w:rsid w:val="00CE2985"/>
    <w:rsid w:val="00CE7977"/>
    <w:rsid w:val="00CF0764"/>
    <w:rsid w:val="00CF2439"/>
    <w:rsid w:val="00D04D39"/>
    <w:rsid w:val="00D07073"/>
    <w:rsid w:val="00D2317F"/>
    <w:rsid w:val="00D25EB7"/>
    <w:rsid w:val="00D32B41"/>
    <w:rsid w:val="00D4613B"/>
    <w:rsid w:val="00D54CCD"/>
    <w:rsid w:val="00D57FD6"/>
    <w:rsid w:val="00D60264"/>
    <w:rsid w:val="00D67E70"/>
    <w:rsid w:val="00D70518"/>
    <w:rsid w:val="00D7342E"/>
    <w:rsid w:val="00D75361"/>
    <w:rsid w:val="00D84449"/>
    <w:rsid w:val="00D91BCC"/>
    <w:rsid w:val="00D94D38"/>
    <w:rsid w:val="00D94F46"/>
    <w:rsid w:val="00D97D45"/>
    <w:rsid w:val="00DA30C0"/>
    <w:rsid w:val="00DA3691"/>
    <w:rsid w:val="00DA6578"/>
    <w:rsid w:val="00DB29E3"/>
    <w:rsid w:val="00DB7087"/>
    <w:rsid w:val="00DC4C53"/>
    <w:rsid w:val="00DD08BD"/>
    <w:rsid w:val="00DD2504"/>
    <w:rsid w:val="00DD434C"/>
    <w:rsid w:val="00DD6B41"/>
    <w:rsid w:val="00DE6A6A"/>
    <w:rsid w:val="00DF3A50"/>
    <w:rsid w:val="00DF3E4D"/>
    <w:rsid w:val="00DF5872"/>
    <w:rsid w:val="00DF6B0D"/>
    <w:rsid w:val="00E003A2"/>
    <w:rsid w:val="00E00F93"/>
    <w:rsid w:val="00E03D39"/>
    <w:rsid w:val="00E14AAC"/>
    <w:rsid w:val="00E30B0F"/>
    <w:rsid w:val="00E357F5"/>
    <w:rsid w:val="00E374C2"/>
    <w:rsid w:val="00E41273"/>
    <w:rsid w:val="00E4647A"/>
    <w:rsid w:val="00E61C7E"/>
    <w:rsid w:val="00E673C7"/>
    <w:rsid w:val="00E67F43"/>
    <w:rsid w:val="00E75D75"/>
    <w:rsid w:val="00E81E62"/>
    <w:rsid w:val="00E84E3C"/>
    <w:rsid w:val="00E868A4"/>
    <w:rsid w:val="00E932A5"/>
    <w:rsid w:val="00E97DFB"/>
    <w:rsid w:val="00EA0AE4"/>
    <w:rsid w:val="00EB0C65"/>
    <w:rsid w:val="00EB45B9"/>
    <w:rsid w:val="00EB646A"/>
    <w:rsid w:val="00EC0AE5"/>
    <w:rsid w:val="00EC0ED8"/>
    <w:rsid w:val="00EE36C6"/>
    <w:rsid w:val="00EE47B1"/>
    <w:rsid w:val="00EE599D"/>
    <w:rsid w:val="00F039A2"/>
    <w:rsid w:val="00F05A56"/>
    <w:rsid w:val="00F11CA6"/>
    <w:rsid w:val="00F22354"/>
    <w:rsid w:val="00F22716"/>
    <w:rsid w:val="00F23E84"/>
    <w:rsid w:val="00F46F53"/>
    <w:rsid w:val="00F50AE6"/>
    <w:rsid w:val="00F63B74"/>
    <w:rsid w:val="00F647D4"/>
    <w:rsid w:val="00F7032F"/>
    <w:rsid w:val="00F7407D"/>
    <w:rsid w:val="00F7734E"/>
    <w:rsid w:val="00F8598B"/>
    <w:rsid w:val="00F90A7A"/>
    <w:rsid w:val="00F9670D"/>
    <w:rsid w:val="00FA33E0"/>
    <w:rsid w:val="00FA37CB"/>
    <w:rsid w:val="00FB0500"/>
    <w:rsid w:val="00FB1C0E"/>
    <w:rsid w:val="00FB757E"/>
    <w:rsid w:val="00FC5386"/>
    <w:rsid w:val="00FC5DA6"/>
    <w:rsid w:val="00FC6AE7"/>
    <w:rsid w:val="00FE2785"/>
    <w:rsid w:val="00FF2AC5"/>
    <w:rsid w:val="00FF58E9"/>
    <w:rsid w:val="00FF6BD8"/>
    <w:rsid w:val="00FF6FBC"/>
    <w:rsid w:val="02890A85"/>
    <w:rsid w:val="185F60B4"/>
    <w:rsid w:val="3FCBD0A6"/>
    <w:rsid w:val="40BE6502"/>
    <w:rsid w:val="43ECF1FA"/>
    <w:rsid w:val="46221458"/>
    <w:rsid w:val="48FB566F"/>
    <w:rsid w:val="51D44DD7"/>
    <w:rsid w:val="764D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338257F8-4259-48DF-AF2F-990A21FD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qFormat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목록 단,3 Txt tabla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3F4986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B81D9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1D9C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B81D9C"/>
    <w:rPr>
      <w:sz w:val="16"/>
      <w:szCs w:val="16"/>
    </w:rPr>
  </w:style>
  <w:style w:type="character" w:customStyle="1" w:styleId="B1Char1">
    <w:name w:val="B1 Char1"/>
    <w:autoRedefine/>
    <w:qFormat/>
    <w:rsid w:val="00B81D9C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B81D9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B81D9C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B81D9C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AB5F35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CB3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autoRedefine/>
    <w:qFormat/>
    <w:rsid w:val="006600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66009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66009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0099"/>
    <w:pPr>
      <w:ind w:left="1080" w:hanging="360"/>
      <w:contextualSpacing/>
    </w:pPr>
  </w:style>
  <w:style w:type="paragraph" w:customStyle="1" w:styleId="PL">
    <w:name w:val="PL"/>
    <w:link w:val="PLChar"/>
    <w:autoRedefine/>
    <w:qFormat/>
    <w:rsid w:val="004D1A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autoRedefine/>
    <w:qFormat/>
    <w:rsid w:val="004D1A5F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C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14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B147AB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9362F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62FF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1"/>
    <w:qFormat/>
    <w:rsid w:val="00EB0C6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1">
    <w:name w:val="NO Char1"/>
    <w:link w:val="NO"/>
    <w:qFormat/>
    <w:rsid w:val="00EB0C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3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CD1BA-6A74-4D05-A707-D659A155C9AB}">
  <ds:schemaRefs>
    <ds:schemaRef ds:uri="http://schemas.microsoft.com/office/infopath/2007/PartnerControls"/>
    <ds:schemaRef ds:uri="a3e265ce-35e5-406a-a577-2d283f2c1c3a"/>
    <ds:schemaRef ds:uri="1c6e7719-fcdf-43d9-93c1-f401bd4c4107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B4CC3D2-B443-4837-8F57-625D9F8A4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9286F-E418-40B3-BC50-2BDAA132D6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</cp:lastModifiedBy>
  <cp:revision>480</cp:revision>
  <dcterms:created xsi:type="dcterms:W3CDTF">2024-05-09T19:24:00Z</dcterms:created>
  <dcterms:modified xsi:type="dcterms:W3CDTF">2024-05-10T01:02:00Z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